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公用经费（乌财科教【2021】96 120 23号）提前下达2022城乡义务教育直达资金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第103中学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第103中学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马菊芳</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根据乌财科教【2021】23号、96号、120号关于提前下达2022年城乡义务教育项目直达资金的通知，设立公用经费（乌财科教【2021】96 120 23号）提前下达2022城乡义务教育直达资金。城乡免费义务教育全面实现，稳定增长的经费保障机制基本建立，九年义务教育全面普及，县域内义务教育均衡水平不断提高。但随着我国新型城镇化建设和户籍制度改革的不断推进，在整合农村义务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有利于促进基本公共服务均等化，构建社会主义和谐社会，建设人力资源强国。      </w:t>
        <w:br/>
        <w:t>经乌财科教[2021]96号文件批准，项目系2022年中央资金，共安排预算119.88万元，于2022年年中追加项目，全年拨付32.58万元，全年执行32.58万元，预算执行率100%。</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为：在2022年度，使本校1482名学生教学条件得到改善；保障学校的电话、网络的通畅，支付我校安保服务费，从而保障学校各项设施设备的正常运转及学校教育教学工作的顺利开展，优化我校教育资源配置，大力改善我校办学条件，促进我校义务教育教学工作任务顺利完成。</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（1）绩效评价的对象：公用经费（乌财科教【2021】96 120 23号）提前下达2022城乡义务教育直达资金</w:t>
        <w:br/>
        <w:t>（2）绩效评价范围：</w:t>
        <w:br/>
        <w:t>1.项目范围：公用经费（乌财科教【2021】96 120 23号）提前下达2022城乡义务教育直达资金的完成情况、资金投入的运行情况、项目实施后产生的绩效及影响效果。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根据本项目（公用经费（乌财科教【2021】96 120 23号）提前下达2022城乡义务教育直达资金）的特点，本次评价主要采用比较法和公众评判法，对项目总预算和明细预算的内容、标准、计划是否经济合理进行深入分析，以考察实际产出和效益是否达到预期。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结合项目特点，制定符合项目实际的绩效评价指标体系及评分标准，通过数据采集、问卷调查及访谈等形式，对公用经费（乌财科教【2021】96 120 23号）提前下达2022城乡义务教育直达资金）进行客观评价，最终评分结果为：总分为96分，绩效评级为“优”</w:t>
        <w:br/>
        <w:t>项目各部分权重和绩效分值如附表所示：</w:t>
        <w:br/>
        <w:t>（二）主要绩效</w:t>
        <w:br/>
        <w:t>该项目资金区财政及时拨付，单位在此次评价期间内，有序完成设定目标的工作任务，本项目资金只要用于全学校的运转。在2022年度，使本校1482名学生教学条件得到改善；保障学校的电话、网络的通畅，支付我校安保服务费，从而保障学校各项设施设备的正常运转及学校教育教学工作的顺利开展，优化我校教育资源配置，大力改善我校办学条件，促进我校义务教育教学工作任务顺利完成。对于促进教育公平，提高教育质量，实现相关教育经费可携带，都具有十分重要的意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得分率100%。</w:t>
        <w:br/>
        <w:t>立项程序规范性: 项目按照规定的程序申请设立，为2022年年中追加项目，立项材料符合相关要求，因此立项程序规范指标赋分4分，得4分，得分率100%。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得分率100%。</w:t>
        <w:br/>
        <w:t>绩效目标明确性： 公用经费（乌财科教【2021】96 120 23号）提前下达2022城乡义务教育直达资金项目用于维修学校设施，改善我校办学硬件设施，保障正常开展各项日常教育教学活动，优化配置教育资源，改善校园环境，推动义务教育均衡化发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赋分3分，指标得分3分，得分率100%。</w:t>
        <w:br/>
        <w:t>综上，该指标满分6分，得分6分。</w:t>
        <w:br/>
        <w:t>3.资金投入</w:t>
        <w:br/>
        <w:t>预算编制科学性：在公用经费的收支预算执行过程中，严格按照上年度教育统计年报学生数。2022年公用经费是按照2021年教育事业统计人数分配的，2021年我校小学生*650元*95.6%+我校初中学生*850元*95.6%，第一批中央公用经费比例95%左右。该项目属于学校重点项目，用于全学校的运转和主要学校支出之一，涉及到整个学校的正常运转。依据乌鲁木齐市第103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单位进行该项目资金申请。通过结合上述相关文件和我校实际人数，确保预算编的细、编的准、编的实。故预算编制科学性指标赋分3分，指标得分3分，得分率100%。</w:t>
        <w:br/>
        <w:t xml:space="preserve"> </w:t>
        <w:br/>
        <w:t>资金分配合理性：本项目资金分配主要依据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得分3分，得分率100%。。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项目过程指标由2个二级指标和5个三级指标构成，权重为20分，实际得分17分。</w:t>
        <w:br/>
        <w:t>1.资金管理</w:t>
        <w:br/>
        <w:t>资金到位率： 本项目共安排预算119.88万元，属于2022年年中追加项目，依据该项目涉及的支付凭证、会计凭证及发票，本项目全年拨付32.58万元，资金到位率27%。故资金到位率指标得分1分。</w:t>
        <w:br/>
        <w:t></w:t>
        <w:br/>
        <w:t>预算执行率：本项目实际到位公用经费32.58万元，依据本项目涉及的支付凭证，项目支付给供电局电费7.03万元，支付给保安公司安保服务费25.5万元，支付给出纳垫付手续费0.02万元，资金执行数为32.58万元。预算执行率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综上，该指标满分13分，得分3分。</w:t>
        <w:br/>
        <w:t>2.组织实施</w:t>
        <w:br/>
        <w:t>管理制度健全性：乌鲁木齐市第一0三中学已制定相应的财务和业务管理制度，且制度合法、合规、完整，为项目顺利实施提供重要保障。故管理制度健全性得分为3分。</w:t>
        <w:br/>
        <w:t>制度执行有效性：根据现场调研和资料抽查情况，乌鲁木齐市第一0三中学严格遵守相关法律法规和相关管理规定，项目调整及支出调整手续完备，整体管理合理有序，项目完成后，及时将会计凭证、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项目产出指标由4个二级指标和8个三级指标构成，权重为40分，实际得分39分。</w:t>
        <w:br/>
        <w:t>1.产出数量</w:t>
        <w:br/>
        <w:t>数量指标“享受教学条件改善学生数”的目标值是1482人，依据2022年度事业报表，2022年度我单位实际完成1482人，指标完成率100%，指标得分为3分。</w:t>
        <w:br/>
        <w:t>数量指标“学校供暖面积”的目标值是16540平方米，依据2022年度事业报表，2022年度我单位实际完成16540平方米。指标完成率100%，指标得分为3分。</w:t>
        <w:br/>
        <w:t></w:t>
        <w:br/>
        <w:t>数量指标“安保人员配置数量”的目标值是6人，依据2022年度安保人员工资表，2022年度我单位实际完成6人。指标完成率100%，指标得分为4分。</w:t>
        <w:br/>
        <w:t></w:t>
        <w:br/>
        <w:t>综上，产出数量得分为10分。</w:t>
        <w:br/>
        <w:t></w:t>
        <w:br/>
        <w:t>2.产出质量</w:t>
        <w:br/>
        <w:t xml:space="preserve"> 保安上岗率：指标值=100%，依据2022年度本学校保安排班表，完成值100%，完成率100%，该指标得分4分。</w:t>
        <w:br/>
        <w:t>供暖覆盖率：指标值=100%，依据本项目涉及的暖气发票，指标完成值100%，完成率100%，该指标得分3分。</w:t>
        <w:br/>
        <w:t>学校全年正常运转率：指标值=100%，依据《乌鲁木齐市第一0三中学2022年度工作总结》，指标完成值100%，完成率100%，指标得分3分。</w:t>
        <w:br/>
        <w:t>综上，产出质量得分为10分。</w:t>
        <w:br/>
        <w:t>3.产出时效</w:t>
        <w:br/>
        <w:t>项目完成时间：本项目完成时间目标值12个月，依据《乌鲁木齐市第一0三中学2022年度工作总结》，指标完成值12个月，完成率100%，指标得分为10分。</w:t>
        <w:br/>
        <w:t>故产出时效得分为10分。</w:t>
        <w:br/>
        <w:t>4.产出成本</w:t>
        <w:br/>
        <w:t>项目预算控制率：指标目标值≤100%，依据本项目涉及的支付凭证及资金分配表，本项目预算控制率完成值为27.19%，完成率100%，指标得分10分。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经济效益指标：不适用。 </w:t>
        <w:br/>
        <w:t>社会效益指标：评价指标“保障教育教学工作正常开展”，指标值：长期保障，实际完成值：完全达到预期效果。本项目通过支付电费、安保服务费及相关手续费，保障本单位全年教育教学工作正常开展，改善了学生和教师的学习教学环境。该指标得分为15分。</w:t>
        <w:br/>
        <w:t>生态效益指标：不适用。</w:t>
        <w:br/>
        <w:t>可持续影响指标：不适用。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学生满意度”，指标值：≥95%，实际完成值：95%。通过设置问卷调查的方式进行考评评价，共计调查样本总量为20个样本，有效调查问卷20份。其中，统计“满意及非常满意”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本项目预算执行率为27.19%，指标总体完成率为97%，二者之间的偏差值为69.81%。，偏差原因为：财政资金紧张，未能及时拨付资金，导致预算执行率偏低。</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乌鲁木齐市第103中学做到规范制度，人人遵守制度，事事上心、事事认真，严禁出现安全死角，确保学校师生在舒适的环境中办公与学习，提高师生的工作和学习效率，促进学生德智体美劳全面发展。</w:t>
        <w:br/>
        <w:t>2.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